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B21" w:rsidRDefault="00F31CCF">
      <w:r>
        <w:t>PSICOPATOLOGIA DE LA DANZA</w:t>
      </w:r>
    </w:p>
    <w:p w:rsidR="00F31CCF" w:rsidRDefault="00F31CCF">
      <w:r>
        <w:t>Prof. Dr. Amador Cernuda</w:t>
      </w:r>
    </w:p>
    <w:p w:rsidR="00F31CCF" w:rsidRDefault="00F31CCF">
      <w:r>
        <w:t xml:space="preserve">IUDAA Universidad Rey Juan Carlos </w:t>
      </w:r>
    </w:p>
    <w:p w:rsidR="00486A0E" w:rsidRDefault="00486A0E">
      <w:r>
        <w:t>POSTER</w:t>
      </w:r>
    </w:p>
    <w:p w:rsidR="00F31CCF" w:rsidRDefault="00F31CCF">
      <w:r>
        <w:t>Introducción</w:t>
      </w:r>
    </w:p>
    <w:p w:rsidR="00F31CCF" w:rsidRDefault="00F31CCF">
      <w:r>
        <w:t>En el presente trabajo se ha pretendido conocer los problemas psicológicos de los bailarines. A consecuencia de la película Cisne negro, algunos medios de comunicación han mantenido a nivel internacional, incorrectas apreciaciones del mundo de la danza, que hemos querido clarificar de un modo científico, para ello hemos recurrido a nuestra base de datos de más de dos décadas de investigación, y a los informes del C</w:t>
      </w:r>
      <w:r w:rsidR="00666E71">
        <w:t xml:space="preserve">entro de Atención Psicológica para Artísticas Escénicos que creó la Fundación de la Danza Alicia Alonso en el año 1991, que actualmente sustenta la Universidad Rey Juan Carlos, encontrándonos con una realidad muy diferente de la que los medios sensacionalistas esgrimen. En general el mundo profesional de la danza, muestra unos buenos niveles de salud </w:t>
      </w:r>
      <w:proofErr w:type="gramStart"/>
      <w:r w:rsidR="00666E71">
        <w:t>mental ,</w:t>
      </w:r>
      <w:proofErr w:type="gramEnd"/>
      <w:r w:rsidR="00666E71">
        <w:t xml:space="preserve"> y las problemáticas encontradas son anecdóticas, aunque no podemos decir lo mismo de los centros de iniciación, donde si hemos encontrado problemáticas sobre todo en las áreas de imagen corporal y trastornos alimentarios.</w:t>
      </w:r>
    </w:p>
    <w:p w:rsidR="00876C36" w:rsidRDefault="00876C36">
      <w:r>
        <w:t>Objetivos</w:t>
      </w:r>
    </w:p>
    <w:p w:rsidR="00876C36" w:rsidRDefault="00876C36">
      <w:r>
        <w:t xml:space="preserve">Conocer el nivel de psicopatología de los practicantes de </w:t>
      </w:r>
      <w:proofErr w:type="gramStart"/>
      <w:r>
        <w:t>danza ,</w:t>
      </w:r>
      <w:proofErr w:type="gramEnd"/>
      <w:r>
        <w:t xml:space="preserve"> sus principales problemas si estos existen</w:t>
      </w:r>
    </w:p>
    <w:p w:rsidR="00666E71" w:rsidRDefault="00666E71">
      <w:r>
        <w:t>Metodología:</w:t>
      </w:r>
    </w:p>
    <w:p w:rsidR="00666E71" w:rsidRDefault="00666E71">
      <w:r>
        <w:t>Se han aplicado diferentes pruebas psicológicas (MMPI, EDI</w:t>
      </w:r>
      <w:r w:rsidR="008F1E62">
        <w:t xml:space="preserve"> y entrevistas clínicas) a 575 bailarines profesionales y a 715 estudiantes de grado universitario y conservatorio. Una vez corregidos e interpretados los test, se procesa toda la información con el programa estadístico SPSS</w:t>
      </w:r>
    </w:p>
    <w:p w:rsidR="008F1E62" w:rsidRDefault="00544CCB">
      <w:r>
        <w:t>Resultados:</w:t>
      </w:r>
    </w:p>
    <w:p w:rsidR="00544CCB" w:rsidRDefault="00544CCB">
      <w:r>
        <w:t xml:space="preserve">Una vez analizados datos, se comprueba que el nivel de salud mental de la media es elevadamente positivo en general, encontrándose puntuaciones que indican ciertos riesgos de desarrollar problemáticas de imagen corporal y relaciones con la alimentación en las variables del </w:t>
      </w:r>
      <w:proofErr w:type="spellStart"/>
      <w:r>
        <w:t>EDI</w:t>
      </w:r>
      <w:proofErr w:type="gramStart"/>
      <w:r>
        <w:t>,en</w:t>
      </w:r>
      <w:proofErr w:type="spellEnd"/>
      <w:proofErr w:type="gramEnd"/>
      <w:r>
        <w:t xml:space="preserve"> el nivel de iniciación. Comparando estos datos con otras poblaciones de similares características como los deportistas de alto </w:t>
      </w:r>
      <w:proofErr w:type="gramStart"/>
      <w:r>
        <w:t>rendimiento ,</w:t>
      </w:r>
      <w:proofErr w:type="gramEnd"/>
      <w:r>
        <w:t xml:space="preserve"> se observa una menor incidencia en el ámbito de la danza</w:t>
      </w:r>
    </w:p>
    <w:p w:rsidR="00544CCB" w:rsidRDefault="00544CCB">
      <w:r>
        <w:t xml:space="preserve">Conclusiones: </w:t>
      </w:r>
    </w:p>
    <w:p w:rsidR="00544CCB" w:rsidRDefault="00544CCB">
      <w:r>
        <w:t>La danza es una actividad saluda</w:t>
      </w:r>
      <w:r w:rsidR="00213031">
        <w:t>ble, las anécdotas esgrimidas</w:t>
      </w:r>
      <w:r>
        <w:t xml:space="preserve"> por los medios de comunicación</w:t>
      </w:r>
      <w:r w:rsidR="00213031">
        <w:t xml:space="preserve"> no son un hecho generalizado. En el mundo profesional las problemáticas </w:t>
      </w:r>
      <w:r w:rsidR="00213031">
        <w:lastRenderedPageBreak/>
        <w:t>son escasas, las principales anomalías se han detectado en medios de iniciación pero con menor incidencia que en otras actividades similares de actividad física como el deporte.</w:t>
      </w:r>
    </w:p>
    <w:p w:rsidR="00213031" w:rsidRDefault="00213031">
      <w:r>
        <w:t>Bibliografía</w:t>
      </w:r>
    </w:p>
    <w:p w:rsidR="00007683" w:rsidRDefault="00007683">
      <w:r>
        <w:t xml:space="preserve">Cernuda, </w:t>
      </w:r>
      <w:proofErr w:type="gramStart"/>
      <w:r>
        <w:t>A(</w:t>
      </w:r>
      <w:proofErr w:type="gramEnd"/>
      <w:r>
        <w:t xml:space="preserve">1988) Problemas psicológicos en artistas y deportistas de alto </w:t>
      </w:r>
      <w:proofErr w:type="spellStart"/>
      <w:r>
        <w:t>nivel.La</w:t>
      </w:r>
      <w:proofErr w:type="spellEnd"/>
      <w:r>
        <w:t xml:space="preserve"> importancia de la psicología clínica en alto </w:t>
      </w:r>
      <w:proofErr w:type="spellStart"/>
      <w:r>
        <w:t>rendimiento.II</w:t>
      </w:r>
      <w:proofErr w:type="spellEnd"/>
      <w:r>
        <w:t xml:space="preserve"> Congreso Iberoamericano de Psicología Madrid. COP</w:t>
      </w:r>
    </w:p>
    <w:p w:rsidR="00007683" w:rsidRDefault="00007683">
      <w:r>
        <w:t>Cernuda, A (2010) Trastornos alimentarios y de la imagen corporal en alto rendimiento.VII Congreso Iberoamericano de Psicología Oviedo. COP</w:t>
      </w:r>
    </w:p>
    <w:p w:rsidR="00007683" w:rsidRDefault="00007683">
      <w:proofErr w:type="spellStart"/>
      <w:r>
        <w:t>Garner</w:t>
      </w:r>
      <w:proofErr w:type="spellEnd"/>
      <w:r>
        <w:t xml:space="preserve">, D. (1988) EDI2  Inventario de trastornos de conducta </w:t>
      </w:r>
      <w:proofErr w:type="spellStart"/>
      <w:r>
        <w:t>alimentaria.Madrid</w:t>
      </w:r>
      <w:proofErr w:type="spellEnd"/>
      <w:r>
        <w:t>. TEA ediciones</w:t>
      </w:r>
    </w:p>
    <w:p w:rsidR="006514BE" w:rsidRPr="00876C36" w:rsidRDefault="006514BE">
      <w:pPr>
        <w:rPr>
          <w:rFonts w:cs="Times New Roman"/>
        </w:rPr>
      </w:pPr>
      <w:proofErr w:type="spellStart"/>
      <w:r w:rsidRPr="006514BE">
        <w:rPr>
          <w:rFonts w:eastAsia="Times New Roman" w:cs="Times New Roman"/>
          <w:iCs/>
          <w:color w:val="444444"/>
          <w:lang w:eastAsia="es-ES"/>
        </w:rPr>
        <w:t>Rutsztein</w:t>
      </w:r>
      <w:proofErr w:type="spellEnd"/>
      <w:r w:rsidRPr="00876C36">
        <w:rPr>
          <w:rFonts w:eastAsia="Times New Roman" w:cs="Times New Roman"/>
          <w:iCs/>
          <w:color w:val="444444"/>
          <w:lang w:eastAsia="es-ES"/>
        </w:rPr>
        <w:t xml:space="preserve">, </w:t>
      </w:r>
      <w:proofErr w:type="spellStart"/>
      <w:r w:rsidRPr="00876C36">
        <w:rPr>
          <w:rFonts w:eastAsia="Times New Roman" w:cs="Times New Roman"/>
          <w:iCs/>
          <w:color w:val="444444"/>
          <w:lang w:eastAsia="es-ES"/>
        </w:rPr>
        <w:t>G.</w:t>
      </w:r>
      <w:proofErr w:type="gramStart"/>
      <w:r w:rsidRPr="00876C36">
        <w:rPr>
          <w:rFonts w:eastAsia="Times New Roman" w:cs="Times New Roman"/>
          <w:iCs/>
          <w:color w:val="444444"/>
          <w:lang w:eastAsia="es-ES"/>
        </w:rPr>
        <w:t>;,</w:t>
      </w:r>
      <w:proofErr w:type="gramEnd"/>
      <w:r w:rsidRPr="006514BE">
        <w:rPr>
          <w:rFonts w:eastAsia="Times New Roman" w:cs="Times New Roman"/>
          <w:iCs/>
          <w:color w:val="444444"/>
          <w:lang w:eastAsia="es-ES"/>
        </w:rPr>
        <w:t>Murawski</w:t>
      </w:r>
      <w:proofErr w:type="spellEnd"/>
      <w:r w:rsidRPr="00876C36">
        <w:rPr>
          <w:rFonts w:eastAsia="Times New Roman" w:cs="Times New Roman"/>
          <w:iCs/>
          <w:color w:val="444444"/>
          <w:lang w:eastAsia="es-ES"/>
        </w:rPr>
        <w:t xml:space="preserve"> B.(2010)Trastornos alimentarios en mujeres </w:t>
      </w:r>
      <w:proofErr w:type="spellStart"/>
      <w:r w:rsidRPr="00876C36">
        <w:rPr>
          <w:rFonts w:eastAsia="Times New Roman" w:cs="Times New Roman"/>
          <w:iCs/>
          <w:color w:val="444444"/>
          <w:lang w:eastAsia="es-ES"/>
        </w:rPr>
        <w:t>adolescentes:Un</w:t>
      </w:r>
      <w:proofErr w:type="spellEnd"/>
      <w:r w:rsidRPr="00876C36">
        <w:rPr>
          <w:rFonts w:eastAsia="Times New Roman" w:cs="Times New Roman"/>
          <w:iCs/>
          <w:color w:val="444444"/>
          <w:lang w:eastAsia="es-ES"/>
        </w:rPr>
        <w:t xml:space="preserve"> estudio comparativo entre pacientes, estudiantes de danza y estudiantes de escuelas medias. </w:t>
      </w:r>
      <w:r w:rsidR="00876C36">
        <w:rPr>
          <w:rFonts w:eastAsia="Times New Roman" w:cs="Times New Roman"/>
          <w:iCs/>
          <w:color w:val="444444"/>
          <w:lang w:eastAsia="es-ES"/>
        </w:rPr>
        <w:t>Revista Colombiana de Psiquiatrí</w:t>
      </w:r>
      <w:r w:rsidRPr="00876C36">
        <w:rPr>
          <w:rFonts w:eastAsia="Times New Roman" w:cs="Times New Roman"/>
          <w:iCs/>
          <w:color w:val="444444"/>
          <w:lang w:eastAsia="es-ES"/>
        </w:rPr>
        <w:t>a 39, 2, 329-346</w:t>
      </w:r>
    </w:p>
    <w:p w:rsidR="00544CCB" w:rsidRDefault="00007683">
      <w:proofErr w:type="spellStart"/>
      <w:r>
        <w:t>Tamorri</w:t>
      </w:r>
      <w:proofErr w:type="spellEnd"/>
      <w:r>
        <w:t>, S</w:t>
      </w:r>
      <w:proofErr w:type="gramStart"/>
      <w:r>
        <w:t>.(</w:t>
      </w:r>
      <w:proofErr w:type="gramEnd"/>
      <w:r>
        <w:t xml:space="preserve">2004) Neurociencias y </w:t>
      </w:r>
      <w:proofErr w:type="spellStart"/>
      <w:r>
        <w:t>deporte.Barcelona</w:t>
      </w:r>
      <w:proofErr w:type="spellEnd"/>
      <w:r>
        <w:t xml:space="preserve"> .</w:t>
      </w:r>
      <w:proofErr w:type="spellStart"/>
      <w:r>
        <w:t>Paidos</w:t>
      </w:r>
      <w:proofErr w:type="spellEnd"/>
    </w:p>
    <w:sectPr w:rsidR="00544CCB" w:rsidSect="001B7B21">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31CCF"/>
    <w:rsid w:val="00007683"/>
    <w:rsid w:val="001B7B21"/>
    <w:rsid w:val="002120CC"/>
    <w:rsid w:val="00213031"/>
    <w:rsid w:val="003D3EE6"/>
    <w:rsid w:val="00486A0E"/>
    <w:rsid w:val="00544CCB"/>
    <w:rsid w:val="006514BE"/>
    <w:rsid w:val="00666E71"/>
    <w:rsid w:val="00876C36"/>
    <w:rsid w:val="008F1E62"/>
    <w:rsid w:val="00CC0722"/>
    <w:rsid w:val="00F31CC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4"/>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B2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6514BE"/>
    <w:rPr>
      <w:b/>
      <w:bCs/>
    </w:rPr>
  </w:style>
  <w:style w:type="paragraph" w:customStyle="1" w:styleId="fechatipo1">
    <w:name w:val="fechatipo1"/>
    <w:basedOn w:val="Normal"/>
    <w:rsid w:val="006514BE"/>
    <w:pPr>
      <w:spacing w:before="100" w:beforeAutospacing="1" w:after="100" w:afterAutospacing="1" w:line="240" w:lineRule="auto"/>
    </w:pPr>
    <w:rPr>
      <w:rFonts w:ascii="Arial" w:eastAsia="Times New Roman" w:hAnsi="Arial" w:cs="Arial"/>
      <w:b/>
      <w:bCs/>
      <w:color w:val="666666"/>
      <w:sz w:val="20"/>
      <w:szCs w:val="20"/>
      <w:lang w:eastAsia="es-ES"/>
    </w:rPr>
  </w:style>
  <w:style w:type="paragraph" w:customStyle="1" w:styleId="titing1">
    <w:name w:val="titing1"/>
    <w:basedOn w:val="Normal"/>
    <w:rsid w:val="006514BE"/>
    <w:pPr>
      <w:spacing w:before="100" w:beforeAutospacing="1" w:after="150" w:line="240" w:lineRule="auto"/>
    </w:pPr>
    <w:rPr>
      <w:rFonts w:ascii="Arial" w:eastAsia="Times New Roman" w:hAnsi="Arial" w:cs="Arial"/>
      <w:b/>
      <w:bCs/>
      <w:color w:val="000000"/>
      <w:sz w:val="20"/>
      <w:szCs w:val="20"/>
      <w:lang w:eastAsia="es-ES"/>
    </w:rPr>
  </w:style>
  <w:style w:type="paragraph" w:customStyle="1" w:styleId="titularline">
    <w:name w:val="titularline"/>
    <w:basedOn w:val="Normal"/>
    <w:rsid w:val="006514BE"/>
    <w:pPr>
      <w:spacing w:before="100" w:beforeAutospacing="1" w:after="100" w:afterAutospacing="1" w:line="240" w:lineRule="auto"/>
    </w:pPr>
    <w:rPr>
      <w:rFonts w:eastAsia="Times New Roman" w:cs="Times New Roman"/>
      <w:lang w:eastAsia="es-ES"/>
    </w:rPr>
  </w:style>
</w:styles>
</file>

<file path=word/webSettings.xml><?xml version="1.0" encoding="utf-8"?>
<w:webSettings xmlns:r="http://schemas.openxmlformats.org/officeDocument/2006/relationships" xmlns:w="http://schemas.openxmlformats.org/wordprocessingml/2006/main">
  <w:divs>
    <w:div w:id="1968733172">
      <w:bodyDiv w:val="1"/>
      <w:marLeft w:val="0"/>
      <w:marRight w:val="0"/>
      <w:marTop w:val="0"/>
      <w:marBottom w:val="0"/>
      <w:divBdr>
        <w:top w:val="none" w:sz="0" w:space="0" w:color="auto"/>
        <w:left w:val="none" w:sz="0" w:space="0" w:color="auto"/>
        <w:bottom w:val="none" w:sz="0" w:space="0" w:color="auto"/>
        <w:right w:val="none" w:sz="0" w:space="0" w:color="auto"/>
      </w:divBdr>
      <w:divsChild>
        <w:div w:id="1733044463">
          <w:marLeft w:val="0"/>
          <w:marRight w:val="0"/>
          <w:marTop w:val="0"/>
          <w:marBottom w:val="0"/>
          <w:divBdr>
            <w:top w:val="none" w:sz="0" w:space="0" w:color="auto"/>
            <w:left w:val="none" w:sz="0" w:space="0" w:color="auto"/>
            <w:bottom w:val="none" w:sz="0" w:space="0" w:color="auto"/>
            <w:right w:val="none" w:sz="0" w:space="0" w:color="auto"/>
          </w:divBdr>
          <w:divsChild>
            <w:div w:id="1760907599">
              <w:marLeft w:val="0"/>
              <w:marRight w:val="0"/>
              <w:marTop w:val="0"/>
              <w:marBottom w:val="0"/>
              <w:divBdr>
                <w:top w:val="none" w:sz="0" w:space="0" w:color="auto"/>
                <w:left w:val="none" w:sz="0" w:space="0" w:color="auto"/>
                <w:bottom w:val="none" w:sz="0" w:space="0" w:color="auto"/>
                <w:right w:val="none" w:sz="0" w:space="0" w:color="auto"/>
              </w:divBdr>
              <w:divsChild>
                <w:div w:id="1851018882">
                  <w:marLeft w:val="0"/>
                  <w:marRight w:val="0"/>
                  <w:marTop w:val="0"/>
                  <w:marBottom w:val="0"/>
                  <w:divBdr>
                    <w:top w:val="none" w:sz="0" w:space="0" w:color="auto"/>
                    <w:left w:val="none" w:sz="0" w:space="0" w:color="auto"/>
                    <w:bottom w:val="none" w:sz="0" w:space="0" w:color="auto"/>
                    <w:right w:val="none" w:sz="0" w:space="0" w:color="auto"/>
                  </w:divBdr>
                  <w:divsChild>
                    <w:div w:id="773592589">
                      <w:marLeft w:val="0"/>
                      <w:marRight w:val="0"/>
                      <w:marTop w:val="0"/>
                      <w:marBottom w:val="1500"/>
                      <w:divBdr>
                        <w:top w:val="none" w:sz="0" w:space="0" w:color="auto"/>
                        <w:left w:val="none" w:sz="0" w:space="0" w:color="auto"/>
                        <w:bottom w:val="none" w:sz="0" w:space="0" w:color="auto"/>
                        <w:right w:val="none" w:sz="0" w:space="0" w:color="auto"/>
                      </w:divBdr>
                      <w:divsChild>
                        <w:div w:id="877935044">
                          <w:marLeft w:val="0"/>
                          <w:marRight w:val="0"/>
                          <w:marTop w:val="0"/>
                          <w:marBottom w:val="255"/>
                          <w:divBdr>
                            <w:top w:val="none" w:sz="0" w:space="0" w:color="auto"/>
                            <w:left w:val="none" w:sz="0" w:space="0" w:color="auto"/>
                            <w:bottom w:val="none" w:sz="0" w:space="0" w:color="auto"/>
                            <w:right w:val="none" w:sz="0" w:space="0" w:color="auto"/>
                          </w:divBdr>
                          <w:divsChild>
                            <w:div w:id="132986646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476</Words>
  <Characters>2622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Begoña</dc:creator>
  <cp:lastModifiedBy>Begoña</cp:lastModifiedBy>
  <cp:revision>6</cp:revision>
  <dcterms:created xsi:type="dcterms:W3CDTF">2012-04-14T22:21:00Z</dcterms:created>
  <dcterms:modified xsi:type="dcterms:W3CDTF">2012-04-14T23:58:00Z</dcterms:modified>
</cp:coreProperties>
</file>